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1638"/>
        <w:gridCol w:w="1463"/>
        <w:gridCol w:w="3824"/>
        <w:gridCol w:w="1837"/>
        <w:gridCol w:w="113"/>
      </w:tblGrid>
      <w:tr w:rsidR="003D306A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E756DD" w:rsidRDefault="003D306A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306A" w:rsidRPr="00E756DD" w:rsidRDefault="003D306A" w:rsidP="007E44EA">
            <w:pPr>
              <w:pStyle w:val="a3"/>
              <w:spacing w:before="120" w:after="120"/>
            </w:pPr>
            <w:r w:rsidRPr="003D306A">
              <w:rPr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  <w:r>
              <w:rPr>
                <w:sz w:val="24"/>
              </w:rPr>
              <w:t xml:space="preserve"> № 2911 от 11.11.2024 г.</w:t>
            </w: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E756DD" w:rsidRDefault="003D306A" w:rsidP="007E44EA">
            <w:pPr>
              <w:pStyle w:val="a3"/>
              <w:spacing w:before="120" w:after="120"/>
            </w:pPr>
          </w:p>
        </w:tc>
      </w:tr>
      <w:tr w:rsidR="003D306A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7E44EA" w:rsidRDefault="003D306A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06A" w:rsidRPr="007E44EA" w:rsidRDefault="003D306A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7E44EA" w:rsidRDefault="003D306A" w:rsidP="00EF3823">
            <w:pPr>
              <w:pStyle w:val="Normal"/>
              <w:rPr>
                <w:sz w:val="24"/>
              </w:rPr>
            </w:pPr>
          </w:p>
        </w:tc>
      </w:tr>
      <w:tr w:rsidR="003D306A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3D306A" w:rsidRPr="007E44EA" w:rsidRDefault="003D306A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3D306A" w:rsidRDefault="003D306A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3D306A" w:rsidRPr="007E44EA" w:rsidRDefault="003D306A" w:rsidP="007E44EA">
            <w:pPr>
              <w:pStyle w:val="Normal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3D306A" w:rsidRPr="007E44EA" w:rsidRDefault="003D306A" w:rsidP="00EF3823">
            <w:pPr>
              <w:pStyle w:val="Normal"/>
              <w:rPr>
                <w:sz w:val="24"/>
              </w:rPr>
            </w:pPr>
          </w:p>
        </w:tc>
      </w:tr>
      <w:tr w:rsidR="003D306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7E44EA" w:rsidRDefault="003D306A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7E44EA" w:rsidRDefault="003D306A" w:rsidP="00EF3823">
            <w:pPr>
              <w:pStyle w:val="Normal"/>
              <w:rPr>
                <w:sz w:val="24"/>
              </w:rPr>
            </w:pPr>
          </w:p>
        </w:tc>
      </w:tr>
      <w:tr w:rsidR="003D306A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3D306A" w:rsidRPr="007E44EA" w:rsidRDefault="003D306A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3D306A" w:rsidRPr="007E44EA" w:rsidRDefault="003D306A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3D306A" w:rsidRPr="007E44EA" w:rsidRDefault="003D306A" w:rsidP="0012120B">
            <w:pPr>
              <w:pStyle w:val="Normal"/>
              <w:rPr>
                <w:sz w:val="24"/>
              </w:rPr>
            </w:pPr>
          </w:p>
        </w:tc>
      </w:tr>
      <w:tr w:rsidR="003D306A" w:rsidRPr="007E44EA" w:rsidTr="00903FF6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3D306A" w:rsidRPr="007E44EA" w:rsidRDefault="003D306A" w:rsidP="004C2528">
            <w:pPr>
              <w:pStyle w:val="Normal"/>
              <w:rPr>
                <w:szCs w:val="22"/>
              </w:rPr>
            </w:pPr>
            <w:r w:rsidRPr="007E44EA">
              <w:rPr>
                <w:spacing w:val="-6"/>
                <w:szCs w:val="22"/>
              </w:rPr>
              <w:t>выполняются кадастровые работы в отношении земельн</w:t>
            </w:r>
            <w:r>
              <w:rPr>
                <w:spacing w:val="-6"/>
                <w:szCs w:val="22"/>
              </w:rPr>
              <w:t>ых</w:t>
            </w:r>
            <w:r w:rsidRPr="007E44EA">
              <w:rPr>
                <w:spacing w:val="-6"/>
                <w:szCs w:val="22"/>
              </w:rPr>
              <w:t xml:space="preserve"> участк</w:t>
            </w:r>
            <w:r>
              <w:rPr>
                <w:spacing w:val="-6"/>
                <w:szCs w:val="22"/>
              </w:rPr>
              <w:t>ов</w:t>
            </w:r>
            <w:r w:rsidRPr="007E44EA">
              <w:rPr>
                <w:spacing w:val="-6"/>
                <w:szCs w:val="22"/>
              </w:rPr>
              <w:t xml:space="preserve">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r>
              <w:rPr>
                <w:spacing w:val="-6"/>
                <w:szCs w:val="22"/>
              </w:rPr>
              <w:t>и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  <w:r>
              <w:rPr>
                <w:spacing w:val="-6"/>
                <w:szCs w:val="22"/>
              </w:rPr>
              <w:t xml:space="preserve"> </w:t>
            </w:r>
            <w:r>
              <w:rPr>
                <w:i/>
                <w:szCs w:val="22"/>
              </w:rPr>
              <w:t>06:04:0600002:674</w:t>
            </w:r>
            <w:r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06:04:0600002:675 и 06:04:0600002:676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3D306A" w:rsidRPr="007E44EA" w:rsidTr="00F30450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D306A" w:rsidRPr="007E44EA" w:rsidRDefault="003D306A" w:rsidP="003D306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</w:t>
            </w:r>
            <w:r>
              <w:rPr>
                <w:color w:val="000000"/>
                <w:szCs w:val="22"/>
              </w:rPr>
              <w:t>ых</w:t>
            </w:r>
            <w:r>
              <w:rPr>
                <w:szCs w:val="22"/>
              </w:rPr>
              <w:t xml:space="preserve">: </w:t>
            </w:r>
            <w:r>
              <w:rPr>
                <w:i/>
                <w:szCs w:val="22"/>
              </w:rPr>
              <w:t xml:space="preserve">Республика Ингушетия, Назрановский муниципальный район, </w:t>
            </w:r>
            <w:proofErr w:type="spellStart"/>
            <w:r>
              <w:rPr>
                <w:i/>
                <w:szCs w:val="22"/>
              </w:rPr>
              <w:t>с.п</w:t>
            </w:r>
            <w:proofErr w:type="spellEnd"/>
            <w:r>
              <w:rPr>
                <w:i/>
                <w:szCs w:val="22"/>
              </w:rPr>
              <w:t xml:space="preserve">. </w:t>
            </w:r>
            <w:proofErr w:type="spellStart"/>
            <w:r>
              <w:rPr>
                <w:i/>
                <w:szCs w:val="22"/>
              </w:rPr>
              <w:t>Экажево</w:t>
            </w:r>
            <w:proofErr w:type="spellEnd"/>
            <w:r>
              <w:rPr>
                <w:i/>
                <w:szCs w:val="22"/>
              </w:rPr>
              <w:t>, ул. Новостройка б/н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06:04:0600002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3D306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Парчиев</w:t>
            </w:r>
            <w:proofErr w:type="spellEnd"/>
            <w:r>
              <w:rPr>
                <w:i/>
                <w:szCs w:val="22"/>
              </w:rPr>
              <w:t xml:space="preserve"> Шамиль </w:t>
            </w:r>
            <w:proofErr w:type="spellStart"/>
            <w:r>
              <w:rPr>
                <w:i/>
                <w:szCs w:val="22"/>
              </w:rPr>
              <w:t>Тамерланович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3D306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3D306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3D306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«10» декабря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3D306A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3D306A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306A" w:rsidRPr="007E44EA" w:rsidRDefault="003D306A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3D306A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«11» ноября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«10» декабря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«11» ноября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«10» декабря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3D306A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06A" w:rsidRPr="007E44EA" w:rsidRDefault="003D306A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3D306A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306A" w:rsidRPr="007E44EA" w:rsidRDefault="003D306A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3D306A" w:rsidRPr="007E44EA" w:rsidRDefault="003D306A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3D306A" w:rsidRDefault="003D306A" w:rsidP="00DA6EBA">
      <w:pPr>
        <w:pStyle w:val="Normal"/>
        <w:sectPr w:rsidR="003D306A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3D306A" w:rsidRDefault="003D306A" w:rsidP="003D306A">
      <w:pPr>
        <w:pStyle w:val="Normal"/>
      </w:pPr>
    </w:p>
    <w:sectPr w:rsidR="003D306A" w:rsidSect="003D306A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6A" w:rsidRDefault="003D306A" w:rsidP="003D306A">
      <w:pPr>
        <w:spacing w:line="240" w:lineRule="auto"/>
      </w:pPr>
      <w:r>
        <w:separator/>
      </w:r>
    </w:p>
  </w:endnote>
  <w:endnote w:type="continuationSeparator" w:id="0">
    <w:p w:rsidR="003D306A" w:rsidRDefault="003D306A" w:rsidP="003D3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96" w:rsidRDefault="003D30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96" w:rsidRDefault="003D30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96" w:rsidRDefault="003D30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6A" w:rsidRDefault="003D306A" w:rsidP="003D306A">
      <w:pPr>
        <w:spacing w:line="240" w:lineRule="auto"/>
      </w:pPr>
      <w:r>
        <w:separator/>
      </w:r>
    </w:p>
  </w:footnote>
  <w:footnote w:type="continuationSeparator" w:id="0">
    <w:p w:rsidR="003D306A" w:rsidRDefault="003D306A" w:rsidP="003D3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96" w:rsidRDefault="003D30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96" w:rsidRDefault="003D30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96" w:rsidRDefault="003D30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6A"/>
    <w:rsid w:val="003D306A"/>
    <w:rsid w:val="00C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D306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3D306A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3D306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D3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D306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D3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D306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3D306A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3D306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D3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D306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D3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1723</Characters>
  <Application>Microsoft Office Word</Application>
  <DocSecurity>0</DocSecurity>
  <Lines>82</Lines>
  <Paragraphs>31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2024-12-10T15:31:00Z</dcterms:created>
  <dcterms:modified xsi:type="dcterms:W3CDTF">2024-12-10T15:33:00Z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5.6.16</vt:lpwstr>
  </property>
  <property fmtid="{D5CDD505-2E9C-101B-9397-08002B2CF9AE}" pid="4" name="Версия набора шаблонов">
    <vt:lpwstr>1.0</vt:lpwstr>
  </property>
</Properties>
</file>